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09D9" w14:textId="77777777" w:rsidR="00096089" w:rsidRPr="00096089" w:rsidRDefault="00096089" w:rsidP="00096089">
      <w:pPr>
        <w:shd w:val="clear" w:color="auto" w:fill="FFFFFF"/>
        <w:spacing w:after="0" w:line="240" w:lineRule="auto"/>
        <w:rPr>
          <w:rFonts w:ascii="Arial" w:eastAsia="Times New Roman" w:hAnsi="Arial" w:cs="Arial"/>
          <w:color w:val="515151"/>
          <w:sz w:val="23"/>
          <w:szCs w:val="23"/>
        </w:rPr>
      </w:pPr>
    </w:p>
    <w:p w14:paraId="4671B50E" w14:textId="77777777" w:rsidR="00096089" w:rsidRPr="00096089" w:rsidRDefault="00096089" w:rsidP="00096089">
      <w:pPr>
        <w:shd w:val="clear" w:color="auto" w:fill="FFFFFF"/>
        <w:spacing w:before="315" w:after="0"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pict w14:anchorId="2FE19A3E">
          <v:rect id="_x0000_i1025" style="width:0;height:0" o:hralign="center" o:hrstd="t" o:hr="t" fillcolor="#a0a0a0" stroked="f"/>
        </w:pict>
      </w:r>
    </w:p>
    <w:p w14:paraId="5916689C" w14:textId="77777777" w:rsidR="00096089" w:rsidRDefault="00096089" w:rsidP="00096089">
      <w:pPr>
        <w:shd w:val="clear" w:color="auto" w:fill="FFFFFF"/>
        <w:spacing w:before="315" w:after="158" w:line="240" w:lineRule="auto"/>
        <w:outlineLvl w:val="0"/>
        <w:rPr>
          <w:rFonts w:ascii="Arial" w:eastAsia="Times New Roman" w:hAnsi="Arial" w:cs="Arial"/>
          <w:color w:val="515151"/>
          <w:kern w:val="36"/>
          <w:sz w:val="45"/>
          <w:szCs w:val="45"/>
        </w:rPr>
      </w:pPr>
      <w:r>
        <w:rPr>
          <w:rFonts w:ascii="Arial" w:eastAsia="Times New Roman" w:hAnsi="Arial" w:cs="Arial"/>
          <w:color w:val="515151"/>
          <w:kern w:val="36"/>
          <w:sz w:val="45"/>
          <w:szCs w:val="45"/>
        </w:rPr>
        <w:t>ICW Group Insurance Companies</w:t>
      </w:r>
    </w:p>
    <w:p w14:paraId="133BB13B" w14:textId="358F64AF" w:rsidR="00096089" w:rsidRPr="00096089" w:rsidRDefault="00096089" w:rsidP="00096089">
      <w:pPr>
        <w:shd w:val="clear" w:color="auto" w:fill="FFFFFF"/>
        <w:spacing w:before="315" w:after="158" w:line="240" w:lineRule="auto"/>
        <w:outlineLvl w:val="0"/>
        <w:rPr>
          <w:rFonts w:ascii="Arial" w:eastAsia="Times New Roman" w:hAnsi="Arial" w:cs="Arial"/>
          <w:color w:val="515151"/>
          <w:kern w:val="36"/>
          <w:sz w:val="45"/>
          <w:szCs w:val="45"/>
        </w:rPr>
      </w:pPr>
      <w:r w:rsidRPr="00096089">
        <w:rPr>
          <w:rFonts w:ascii="Arial" w:eastAsia="Times New Roman" w:hAnsi="Arial" w:cs="Arial"/>
          <w:color w:val="515151"/>
          <w:kern w:val="36"/>
          <w:sz w:val="45"/>
          <w:szCs w:val="45"/>
        </w:rPr>
        <w:t>Associate Risk Management Consultant</w:t>
      </w:r>
    </w:p>
    <w:p w14:paraId="740AE16C" w14:textId="77777777" w:rsidR="00096089" w:rsidRPr="00096089" w:rsidRDefault="00096089" w:rsidP="00096089">
      <w:pPr>
        <w:shd w:val="clear" w:color="auto" w:fill="FFFFFF"/>
        <w:spacing w:after="158"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Job Category:</w:t>
      </w:r>
      <w:r w:rsidRPr="00096089">
        <w:rPr>
          <w:rFonts w:ascii="Arial" w:eastAsia="Times New Roman" w:hAnsi="Arial" w:cs="Arial"/>
          <w:color w:val="515151"/>
          <w:sz w:val="23"/>
          <w:szCs w:val="23"/>
        </w:rPr>
        <w:t> Risk Management</w:t>
      </w:r>
    </w:p>
    <w:p w14:paraId="6076E6E4" w14:textId="77777777" w:rsidR="00096089" w:rsidRPr="00096089" w:rsidRDefault="00096089" w:rsidP="00096089">
      <w:pPr>
        <w:shd w:val="clear" w:color="auto" w:fill="FFFFFF"/>
        <w:spacing w:after="158"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Requisition Number:</w:t>
      </w:r>
      <w:r w:rsidRPr="00096089">
        <w:rPr>
          <w:rFonts w:ascii="Arial" w:eastAsia="Times New Roman" w:hAnsi="Arial" w:cs="Arial"/>
          <w:color w:val="515151"/>
          <w:sz w:val="23"/>
          <w:szCs w:val="23"/>
        </w:rPr>
        <w:t> ASSOC04950</w:t>
      </w:r>
    </w:p>
    <w:p w14:paraId="4C84A001" w14:textId="0B0685C2" w:rsidR="00096089" w:rsidRPr="00096089" w:rsidRDefault="00096089" w:rsidP="00096089">
      <w:pPr>
        <w:shd w:val="clear" w:color="auto" w:fill="FFFFFF"/>
        <w:spacing w:after="0" w:line="240" w:lineRule="auto"/>
        <w:jc w:val="right"/>
        <w:rPr>
          <w:rFonts w:ascii="Arial" w:eastAsia="Times New Roman" w:hAnsi="Arial" w:cs="Arial"/>
          <w:color w:val="515151"/>
          <w:sz w:val="23"/>
          <w:szCs w:val="23"/>
        </w:rPr>
      </w:pPr>
      <w:hyperlink r:id="rId5" w:history="1">
        <w:r>
          <w:rPr>
            <w:rStyle w:val="Hyperlink"/>
          </w:rPr>
          <w:t>Associate Risk Management Consultant | ICW Group Job Board (ultipro.com)</w:t>
        </w:r>
      </w:hyperlink>
      <w:hyperlink r:id="rId6" w:history="1">
        <w:r w:rsidRPr="00096089">
          <w:rPr>
            <w:rFonts w:ascii="Arial" w:eastAsia="Times New Roman" w:hAnsi="Arial" w:cs="Arial"/>
            <w:color w:val="FFFFFF"/>
            <w:sz w:val="23"/>
            <w:szCs w:val="23"/>
            <w:shd w:val="clear" w:color="auto" w:fill="1374B4"/>
          </w:rPr>
          <w:t>Apply now</w:t>
        </w:r>
      </w:hyperlink>
    </w:p>
    <w:p w14:paraId="16FB24C7" w14:textId="77777777" w:rsidR="00096089" w:rsidRPr="00096089" w:rsidRDefault="00096089" w:rsidP="00096089">
      <w:pPr>
        <w:shd w:val="clear" w:color="auto" w:fill="FFFFFF"/>
        <w:spacing w:after="0" w:line="240" w:lineRule="auto"/>
        <w:rPr>
          <w:rFonts w:ascii="Arial" w:eastAsia="Times New Roman" w:hAnsi="Arial" w:cs="Arial"/>
          <w:color w:val="515151"/>
          <w:sz w:val="23"/>
          <w:szCs w:val="23"/>
        </w:rPr>
      </w:pPr>
    </w:p>
    <w:p w14:paraId="3BBE94AD" w14:textId="77777777" w:rsidR="00096089" w:rsidRPr="00096089" w:rsidRDefault="00096089" w:rsidP="00096089">
      <w:pPr>
        <w:shd w:val="clear" w:color="auto" w:fill="FFFFFF"/>
        <w:spacing w:after="0" w:line="240" w:lineRule="auto"/>
        <w:ind w:left="-465" w:right="-465"/>
        <w:outlineLvl w:val="1"/>
        <w:rPr>
          <w:rFonts w:ascii="Arial" w:eastAsia="Times New Roman" w:hAnsi="Arial" w:cs="Arial"/>
          <w:color w:val="515151"/>
          <w:sz w:val="45"/>
          <w:szCs w:val="45"/>
        </w:rPr>
      </w:pPr>
      <w:r w:rsidRPr="00096089">
        <w:rPr>
          <w:rFonts w:ascii="Arial" w:eastAsia="Times New Roman" w:hAnsi="Arial" w:cs="Arial"/>
          <w:color w:val="515151"/>
          <w:sz w:val="45"/>
          <w:szCs w:val="45"/>
        </w:rPr>
        <w:t>Posting Details</w:t>
      </w:r>
    </w:p>
    <w:p w14:paraId="195A7509" w14:textId="77777777" w:rsidR="00096089" w:rsidRPr="00096089" w:rsidRDefault="00096089" w:rsidP="00096089">
      <w:pPr>
        <w:numPr>
          <w:ilvl w:val="0"/>
          <w:numId w:val="1"/>
        </w:numPr>
        <w:pBdr>
          <w:bottom w:val="single" w:sz="6" w:space="4" w:color="CFCFCF"/>
        </w:pBdr>
        <w:shd w:val="clear" w:color="auto" w:fill="FFFFFF"/>
        <w:spacing w:after="0" w:line="240" w:lineRule="auto"/>
        <w:ind w:left="990"/>
        <w:rPr>
          <w:rFonts w:ascii="Arial" w:eastAsia="Times New Roman" w:hAnsi="Arial" w:cs="Arial"/>
          <w:color w:val="515151"/>
          <w:sz w:val="23"/>
          <w:szCs w:val="23"/>
        </w:rPr>
      </w:pPr>
    </w:p>
    <w:p w14:paraId="3E4898FC" w14:textId="77777777" w:rsidR="00096089" w:rsidRPr="00096089" w:rsidRDefault="00096089" w:rsidP="00096089">
      <w:pPr>
        <w:numPr>
          <w:ilvl w:val="1"/>
          <w:numId w:val="1"/>
        </w:numPr>
        <w:pBdr>
          <w:bottom w:val="single" w:sz="6" w:space="4" w:color="CFCFCF"/>
        </w:pBdr>
        <w:shd w:val="clear" w:color="auto" w:fill="FFFFFF"/>
        <w:spacing w:before="100" w:beforeAutospacing="1" w:after="100" w:afterAutospacing="1" w:line="240" w:lineRule="auto"/>
        <w:ind w:left="990"/>
        <w:rPr>
          <w:rFonts w:ascii="Arial" w:eastAsia="Times New Roman" w:hAnsi="Arial" w:cs="Arial"/>
          <w:color w:val="515151"/>
          <w:sz w:val="23"/>
          <w:szCs w:val="23"/>
        </w:rPr>
      </w:pPr>
      <w:r w:rsidRPr="00096089">
        <w:rPr>
          <w:rFonts w:ascii="Arial" w:eastAsia="Times New Roman" w:hAnsi="Arial" w:cs="Arial"/>
          <w:color w:val="515151"/>
          <w:sz w:val="23"/>
          <w:szCs w:val="23"/>
        </w:rPr>
        <w:t>Posted: February 11, 2021</w:t>
      </w:r>
    </w:p>
    <w:p w14:paraId="0221D6AA" w14:textId="77777777" w:rsidR="00096089" w:rsidRPr="00096089" w:rsidRDefault="00096089" w:rsidP="00096089">
      <w:pPr>
        <w:numPr>
          <w:ilvl w:val="0"/>
          <w:numId w:val="1"/>
        </w:numPr>
        <w:pBdr>
          <w:bottom w:val="single" w:sz="6" w:space="4" w:color="CFCFCF"/>
        </w:pBdr>
        <w:shd w:val="clear" w:color="auto" w:fill="FFFFFF"/>
        <w:spacing w:before="100" w:beforeAutospacing="1" w:after="75" w:line="240" w:lineRule="auto"/>
        <w:ind w:left="270"/>
        <w:rPr>
          <w:rFonts w:ascii="Arial" w:eastAsia="Times New Roman" w:hAnsi="Arial" w:cs="Arial"/>
          <w:color w:val="515151"/>
          <w:sz w:val="23"/>
          <w:szCs w:val="23"/>
        </w:rPr>
      </w:pPr>
      <w:r w:rsidRPr="00096089">
        <w:rPr>
          <w:rFonts w:ascii="Arial" w:eastAsia="Times New Roman" w:hAnsi="Arial" w:cs="Arial"/>
          <w:color w:val="515151"/>
          <w:sz w:val="23"/>
          <w:szCs w:val="23"/>
        </w:rPr>
        <w:t>Full-Time</w:t>
      </w:r>
    </w:p>
    <w:p w14:paraId="6734E670" w14:textId="77777777" w:rsidR="00096089" w:rsidRPr="00096089" w:rsidRDefault="00096089" w:rsidP="00096089">
      <w:pPr>
        <w:numPr>
          <w:ilvl w:val="0"/>
          <w:numId w:val="1"/>
        </w:numPr>
        <w:shd w:val="clear" w:color="auto" w:fill="FFFFFF"/>
        <w:spacing w:after="0" w:line="240" w:lineRule="auto"/>
        <w:ind w:left="255" w:right="-465"/>
        <w:outlineLvl w:val="2"/>
        <w:rPr>
          <w:rFonts w:ascii="Arial" w:eastAsia="Times New Roman" w:hAnsi="Arial" w:cs="Arial"/>
          <w:color w:val="515151"/>
          <w:sz w:val="36"/>
          <w:szCs w:val="36"/>
        </w:rPr>
      </w:pPr>
      <w:r w:rsidRPr="00096089">
        <w:rPr>
          <w:rFonts w:ascii="Arial" w:eastAsia="Times New Roman" w:hAnsi="Arial" w:cs="Arial"/>
          <w:color w:val="515151"/>
          <w:sz w:val="36"/>
          <w:szCs w:val="36"/>
        </w:rPr>
        <w:t>Locations</w:t>
      </w:r>
    </w:p>
    <w:p w14:paraId="737936BF" w14:textId="77777777" w:rsidR="00096089" w:rsidRPr="00096089" w:rsidRDefault="00096089" w:rsidP="00096089">
      <w:pPr>
        <w:shd w:val="clear" w:color="auto" w:fill="FFFFFF"/>
        <w:spacing w:beforeAutospacing="1" w:after="0" w:line="240" w:lineRule="auto"/>
        <w:ind w:left="255"/>
        <w:rPr>
          <w:rFonts w:ascii="Arial" w:eastAsia="Times New Roman" w:hAnsi="Arial" w:cs="Arial"/>
          <w:color w:val="515151"/>
          <w:sz w:val="23"/>
          <w:szCs w:val="23"/>
        </w:rPr>
      </w:pPr>
      <w:r w:rsidRPr="00096089">
        <w:rPr>
          <w:rFonts w:ascii="Arial" w:eastAsia="Times New Roman" w:hAnsi="Arial" w:cs="Arial"/>
          <w:color w:val="515151"/>
          <w:sz w:val="23"/>
          <w:szCs w:val="23"/>
        </w:rPr>
        <w:t>Showing 1 location</w:t>
      </w:r>
    </w:p>
    <w:p w14:paraId="0C3628FD" w14:textId="77777777" w:rsidR="00096089" w:rsidRPr="00096089" w:rsidRDefault="00096089" w:rsidP="00096089">
      <w:pPr>
        <w:shd w:val="clear" w:color="auto" w:fill="FFFFFF"/>
        <w:spacing w:before="15" w:after="150" w:line="240" w:lineRule="auto"/>
        <w:ind w:left="270"/>
        <w:rPr>
          <w:rFonts w:ascii="Arial" w:eastAsia="Times New Roman" w:hAnsi="Arial" w:cs="Arial"/>
          <w:color w:val="515151"/>
          <w:sz w:val="23"/>
          <w:szCs w:val="23"/>
        </w:rPr>
      </w:pPr>
      <w:r w:rsidRPr="00096089">
        <w:rPr>
          <w:rFonts w:ascii="Arial" w:eastAsia="Times New Roman" w:hAnsi="Arial" w:cs="Arial"/>
          <w:color w:val="515151"/>
          <w:sz w:val="23"/>
          <w:szCs w:val="23"/>
        </w:rPr>
        <w:t>Wayne, PA, USA</w:t>
      </w:r>
      <w:r w:rsidRPr="00096089">
        <w:rPr>
          <w:rFonts w:ascii="Arial" w:eastAsia="Times New Roman" w:hAnsi="Arial" w:cs="Arial"/>
          <w:color w:val="515151"/>
          <w:sz w:val="23"/>
          <w:szCs w:val="23"/>
        </w:rPr>
        <w:br/>
      </w:r>
    </w:p>
    <w:p w14:paraId="14CF1F18" w14:textId="77777777" w:rsidR="00096089" w:rsidRPr="00096089" w:rsidRDefault="00096089" w:rsidP="00096089">
      <w:pPr>
        <w:shd w:val="clear" w:color="auto" w:fill="FFFFFF"/>
        <w:spacing w:before="100" w:beforeAutospacing="1" w:after="100" w:afterAutospacing="1" w:line="240" w:lineRule="auto"/>
        <w:outlineLvl w:val="1"/>
        <w:rPr>
          <w:rFonts w:ascii="Arial" w:eastAsia="Times New Roman" w:hAnsi="Arial" w:cs="Arial"/>
          <w:color w:val="515151"/>
          <w:sz w:val="45"/>
          <w:szCs w:val="45"/>
        </w:rPr>
      </w:pPr>
      <w:r w:rsidRPr="00096089">
        <w:rPr>
          <w:rFonts w:ascii="Arial" w:eastAsia="Times New Roman" w:hAnsi="Arial" w:cs="Arial"/>
          <w:color w:val="515151"/>
          <w:sz w:val="45"/>
          <w:szCs w:val="45"/>
        </w:rPr>
        <w:t>Job Details</w:t>
      </w:r>
    </w:p>
    <w:p w14:paraId="68E8A37F" w14:textId="77777777" w:rsidR="00096089" w:rsidRPr="00096089" w:rsidRDefault="00096089" w:rsidP="00096089">
      <w:pPr>
        <w:shd w:val="clear" w:color="auto" w:fill="FFFFFF"/>
        <w:spacing w:before="315" w:after="158" w:line="240" w:lineRule="auto"/>
        <w:outlineLvl w:val="2"/>
        <w:rPr>
          <w:rFonts w:ascii="Arial" w:eastAsia="Times New Roman" w:hAnsi="Arial" w:cs="Arial"/>
          <w:color w:val="515151"/>
          <w:sz w:val="36"/>
          <w:szCs w:val="36"/>
        </w:rPr>
      </w:pPr>
      <w:r w:rsidRPr="00096089">
        <w:rPr>
          <w:rFonts w:ascii="Arial" w:eastAsia="Times New Roman" w:hAnsi="Arial" w:cs="Arial"/>
          <w:color w:val="515151"/>
          <w:sz w:val="36"/>
          <w:szCs w:val="36"/>
        </w:rPr>
        <w:t>Description</w:t>
      </w:r>
    </w:p>
    <w:p w14:paraId="3FD53FCA"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PURPOSE OF THE JOB </w:t>
      </w:r>
    </w:p>
    <w:p w14:paraId="72FCFD80"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The purpose of the Associate Risk Management Consultant position is to provide risk management services that focus on supporting the Workers’ Compensation and Property Casualty strategies that align with the company’s financial goals. </w:t>
      </w:r>
    </w:p>
    <w:p w14:paraId="6E95FE86"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ESSENTIAL DUTIES AND RESPONSIBILITIES</w:t>
      </w:r>
    </w:p>
    <w:p w14:paraId="0B525198"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Trains with Risk Management Consultants to provide risk assessment services for workers’ compensation/property casualty clients and business partners. </w:t>
      </w:r>
    </w:p>
    <w:p w14:paraId="7010F1E2"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Learns how to identify workplace safety exposures, investigate cause/effect of losses, and review, develop hazard/safety management programs.</w:t>
      </w:r>
    </w:p>
    <w:p w14:paraId="551C57BF"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Assists consultants in providing safety training and education to clients and will learn how to conduct an accident investigation.</w:t>
      </w:r>
    </w:p>
    <w:p w14:paraId="3B5F22EA"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lastRenderedPageBreak/>
        <w:t>Communicates with Underwriting, Claims, Agent/Producers, and peers to discuss insurance industry issues and safety services.</w:t>
      </w:r>
    </w:p>
    <w:p w14:paraId="4BCB2D65"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Conducts in-house seminars and technical talks for Underwriting.</w:t>
      </w:r>
    </w:p>
    <w:p w14:paraId="4C9952FC"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Learns to conduct office ergonomic assessments.</w:t>
      </w:r>
    </w:p>
    <w:p w14:paraId="3111587A" w14:textId="77777777" w:rsidR="00096089" w:rsidRPr="00096089" w:rsidRDefault="00096089" w:rsidP="00096089">
      <w:pPr>
        <w:numPr>
          <w:ilvl w:val="0"/>
          <w:numId w:val="2"/>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At the completion of the training program, will be able to service small to medium size accounts and have a basic knowledge and understanding of OSHA, NIOSH, NFPA and other relevant safety standards.</w:t>
      </w:r>
    </w:p>
    <w:p w14:paraId="017C0C60"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Continually upgrades knowledge and expertise as to the latest loss control techniques via schooling, seminars and loss control orientated organizations.</w:t>
      </w:r>
    </w:p>
    <w:p w14:paraId="0EF3805E" w14:textId="77777777" w:rsidR="00096089" w:rsidRPr="00096089" w:rsidRDefault="00096089" w:rsidP="00096089">
      <w:pPr>
        <w:numPr>
          <w:ilvl w:val="0"/>
          <w:numId w:val="3"/>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Successfully completes INS 21, 22, 23 in the first year of the program.</w:t>
      </w:r>
    </w:p>
    <w:p w14:paraId="2E904030" w14:textId="77777777" w:rsidR="00096089" w:rsidRPr="00096089" w:rsidRDefault="00096089" w:rsidP="00096089">
      <w:pPr>
        <w:numPr>
          <w:ilvl w:val="0"/>
          <w:numId w:val="3"/>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Successfully completes College program to earn Safety and Health certification, and continuously works toward additional safety and health designations, including ARM, COSS, CHCM, ASP or CSP.</w:t>
      </w:r>
    </w:p>
    <w:p w14:paraId="6EFB2C97" w14:textId="77777777" w:rsidR="00096089" w:rsidRPr="00096089" w:rsidRDefault="00096089" w:rsidP="00096089">
      <w:pPr>
        <w:numPr>
          <w:ilvl w:val="0"/>
          <w:numId w:val="3"/>
        </w:numPr>
        <w:shd w:val="clear" w:color="auto" w:fill="FFFFFF"/>
        <w:spacing w:before="100" w:beforeAutospacing="1" w:after="100" w:afterAutospacing="1" w:line="240" w:lineRule="auto"/>
        <w:ind w:left="45"/>
        <w:rPr>
          <w:rFonts w:ascii="Arial" w:eastAsia="Times New Roman" w:hAnsi="Arial" w:cs="Arial"/>
          <w:color w:val="515151"/>
          <w:sz w:val="23"/>
          <w:szCs w:val="23"/>
        </w:rPr>
      </w:pPr>
      <w:r w:rsidRPr="00096089">
        <w:rPr>
          <w:rFonts w:ascii="Arial" w:eastAsia="Times New Roman" w:hAnsi="Arial" w:cs="Arial"/>
          <w:color w:val="515151"/>
          <w:sz w:val="23"/>
          <w:szCs w:val="23"/>
        </w:rPr>
        <w:t>After training demonstrates basic understanding of safety and OSHA standards.</w:t>
      </w:r>
    </w:p>
    <w:p w14:paraId="34EA996D"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SUPERVISORY RESPONSIBILITIES </w:t>
      </w:r>
    </w:p>
    <w:p w14:paraId="270CB082"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This job has no supervisory responsibilities.</w:t>
      </w:r>
    </w:p>
    <w:p w14:paraId="2CDC30C3"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EDUCATION, EXPERIENCE AND SKILLS</w:t>
      </w:r>
    </w:p>
    <w:p w14:paraId="164771E6"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 xml:space="preserve">Bachelor’s degree or equivalent from a </w:t>
      </w:r>
      <w:proofErr w:type="gramStart"/>
      <w:r w:rsidRPr="00096089">
        <w:rPr>
          <w:rFonts w:ascii="Arial" w:eastAsia="Times New Roman" w:hAnsi="Arial" w:cs="Arial"/>
          <w:color w:val="515151"/>
          <w:sz w:val="23"/>
          <w:szCs w:val="23"/>
        </w:rPr>
        <w:t>4 year</w:t>
      </w:r>
      <w:proofErr w:type="gramEnd"/>
      <w:r w:rsidRPr="00096089">
        <w:rPr>
          <w:rFonts w:ascii="Arial" w:eastAsia="Times New Roman" w:hAnsi="Arial" w:cs="Arial"/>
          <w:color w:val="515151"/>
          <w:sz w:val="23"/>
          <w:szCs w:val="23"/>
        </w:rPr>
        <w:t xml:space="preserve"> college preferred. This position is designed to train an employee with little or no safety/insurance experience.</w:t>
      </w:r>
    </w:p>
    <w:p w14:paraId="4DE93BDA"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CERTIFICATES, LICENSES, REGISTRATIONS</w:t>
      </w:r>
      <w:r w:rsidRPr="00096089">
        <w:rPr>
          <w:rFonts w:ascii="Arial" w:eastAsia="Times New Roman" w:hAnsi="Arial" w:cs="Arial"/>
          <w:color w:val="515151"/>
          <w:sz w:val="23"/>
          <w:szCs w:val="23"/>
        </w:rPr>
        <w:t> </w:t>
      </w:r>
    </w:p>
    <w:p w14:paraId="07A9F5FC"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None required. Will be required to continuously enroll in safety classes/course work to promote and further education. Valid Driver's License required. </w:t>
      </w:r>
    </w:p>
    <w:p w14:paraId="1E4E8B95"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KNOWLEDGE AND SKILLS</w:t>
      </w:r>
    </w:p>
    <w:p w14:paraId="464D8E19"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Ability to work in a team environment. Strong communication skills (verbal &amp; written). Commitment to continuing safety education, safety-related class work, seminars and training completed annually. Superior organizational, time management and customer service skills. Proficiency related to PC and Software or systems; Microsoft Word 2003; Excel; PowerPoint; Microsoft Outlook. Requires minimal to moderate level of car travel. Ability to effectively present information in English and respond to questions from groups of managers, clients, customers, and the general public. Ability to read and write in English. Ability to interpret professional journals, or governmental regulations. Bi-lingual capabilities are a plus. Ability to add, subtract, multiply, and divide in all units of measure, using whole numbers, common fractions, and decimals. Ability to compute rate, ratio, and percent and to draw and interpret bar graphs. Ability to deal with problems involving several concrete variables in standardized situations.</w:t>
      </w:r>
    </w:p>
    <w:p w14:paraId="28512D0D"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PHYSICAL REQUIREMENTS </w:t>
      </w:r>
      <w:r w:rsidRPr="00096089">
        <w:rPr>
          <w:rFonts w:ascii="Arial" w:eastAsia="Times New Roman" w:hAnsi="Arial" w:cs="Arial"/>
          <w:color w:val="515151"/>
          <w:sz w:val="23"/>
          <w:szCs w:val="23"/>
        </w:rPr>
        <w:t> </w:t>
      </w:r>
    </w:p>
    <w:p w14:paraId="4D3A08A4"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While performing the duties of this job, the employee is regularly required to talk and hear.  The employee frequently is required to sit and walk.  The employee is occasionally required to stand; reach with hands and arms; climb or balance; and stoop, kneel, crouch, or crawl.  The employee must occasionally lift and/or move up to 50 pounds.  Specific vision abilities required by this job include distance vision, peripheral vision, and depth perception. Requires a level of vision that permits both day and night driving.  Ability to climb ladders at job sites and in plant facilities is required.  Sitting at airports and on aircraft due to various requirements and delays is necessary.  This position includes sitting behind the wheel of a vehicle for various lengths of time.  </w:t>
      </w:r>
    </w:p>
    <w:p w14:paraId="466A48E7"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COMPETENCIES </w:t>
      </w:r>
    </w:p>
    <w:p w14:paraId="767BB123"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This position maps to the Individual Contributor level.  Additional competencies required: none.</w:t>
      </w:r>
    </w:p>
    <w:p w14:paraId="02478926"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b/>
          <w:bCs/>
          <w:color w:val="515151"/>
          <w:sz w:val="23"/>
          <w:szCs w:val="23"/>
        </w:rPr>
        <w:t>WORK ENVIRONMENT</w:t>
      </w:r>
    </w:p>
    <w:p w14:paraId="0D652CFB"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This position consists of 50% field work (OJT with senior level consultants); 30% education/schoolwork, and 20% office work. This position may require working out of the home as well as the office.  Position requires visits to client's locations where meetings are held, tours made of the premises are given and testing is performed or witnessed. Routine travel by auto and periodic overnight travel involving both auto and air. While performing the duties of this job, the employee may be exposed to a variety of industrial equipment, personnel, materials, and operations, moving mechanical parts, fumes or airborne particles, and outside weather conditions. There is the potential for exposure to environmental hazards. The employee may occasionally be exposed to high, precarious places. Employee may be required to climb ladders or fixed stairs to elevated or depressed levels at risk sites or construction sites. The noise level in the work environment varies depending on the nature of the insured's operations. The noise level can range from minimal to very loud. Employee must wear various Personal Protective Equipment such as: hard hats, safety shoes, safety glasses, hearing protection and/ or respirators in dust producing operations as needed for the specific hazards at the locations.</w:t>
      </w:r>
    </w:p>
    <w:p w14:paraId="7D7B592C"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515151"/>
          <w:sz w:val="23"/>
          <w:szCs w:val="23"/>
        </w:rPr>
        <w:t> </w:t>
      </w:r>
    </w:p>
    <w:p w14:paraId="0018E27A" w14:textId="77777777" w:rsidR="00096089" w:rsidRPr="00096089" w:rsidRDefault="00096089" w:rsidP="00096089">
      <w:pPr>
        <w:shd w:val="clear" w:color="auto" w:fill="FFFFFF"/>
        <w:spacing w:after="225" w:line="240" w:lineRule="auto"/>
        <w:rPr>
          <w:rFonts w:ascii="Arial" w:eastAsia="Times New Roman" w:hAnsi="Arial" w:cs="Arial"/>
          <w:color w:val="515151"/>
          <w:sz w:val="23"/>
          <w:szCs w:val="23"/>
        </w:rPr>
      </w:pPr>
      <w:r w:rsidRPr="00096089">
        <w:rPr>
          <w:rFonts w:ascii="Arial" w:eastAsia="Times New Roman" w:hAnsi="Arial" w:cs="Arial"/>
          <w:color w:val="FFFFFF"/>
          <w:sz w:val="23"/>
          <w:szCs w:val="23"/>
        </w:rPr>
        <w:t>#LI-RC1</w:t>
      </w:r>
    </w:p>
    <w:p w14:paraId="42483D8F" w14:textId="77777777" w:rsidR="00013613" w:rsidRDefault="00013613"/>
    <w:sectPr w:rsidR="0001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1F2"/>
    <w:multiLevelType w:val="multilevel"/>
    <w:tmpl w:val="40160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2B23"/>
    <w:multiLevelType w:val="multilevel"/>
    <w:tmpl w:val="556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77E0"/>
    <w:multiLevelType w:val="multilevel"/>
    <w:tmpl w:val="5588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89"/>
    <w:rsid w:val="00013613"/>
    <w:rsid w:val="000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87D4"/>
  <w15:chartTrackingRefBased/>
  <w15:docId w15:val="{1CA592CB-65D0-4DE2-8506-8E5B27CA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38299">
      <w:bodyDiv w:val="1"/>
      <w:marLeft w:val="0"/>
      <w:marRight w:val="0"/>
      <w:marTop w:val="0"/>
      <w:marBottom w:val="0"/>
      <w:divBdr>
        <w:top w:val="none" w:sz="0" w:space="0" w:color="auto"/>
        <w:left w:val="none" w:sz="0" w:space="0" w:color="auto"/>
        <w:bottom w:val="none" w:sz="0" w:space="0" w:color="auto"/>
        <w:right w:val="none" w:sz="0" w:space="0" w:color="auto"/>
      </w:divBdr>
      <w:divsChild>
        <w:div w:id="941112925">
          <w:marLeft w:val="-225"/>
          <w:marRight w:val="-225"/>
          <w:marTop w:val="0"/>
          <w:marBottom w:val="0"/>
          <w:divBdr>
            <w:top w:val="none" w:sz="0" w:space="0" w:color="auto"/>
            <w:left w:val="none" w:sz="0" w:space="0" w:color="auto"/>
            <w:bottom w:val="none" w:sz="0" w:space="0" w:color="auto"/>
            <w:right w:val="none" w:sz="0" w:space="0" w:color="auto"/>
          </w:divBdr>
          <w:divsChild>
            <w:div w:id="965430629">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004240567">
                      <w:marLeft w:val="-225"/>
                      <w:marRight w:val="-225"/>
                      <w:marTop w:val="0"/>
                      <w:marBottom w:val="0"/>
                      <w:divBdr>
                        <w:top w:val="none" w:sz="0" w:space="0" w:color="auto"/>
                        <w:left w:val="none" w:sz="0" w:space="0" w:color="auto"/>
                        <w:bottom w:val="none" w:sz="0" w:space="0" w:color="auto"/>
                        <w:right w:val="none" w:sz="0" w:space="0" w:color="auto"/>
                      </w:divBdr>
                    </w:div>
                    <w:div w:id="1121074759">
                      <w:marLeft w:val="-225"/>
                      <w:marRight w:val="-225"/>
                      <w:marTop w:val="0"/>
                      <w:marBottom w:val="0"/>
                      <w:divBdr>
                        <w:top w:val="none" w:sz="0" w:space="0" w:color="auto"/>
                        <w:left w:val="none" w:sz="0" w:space="0" w:color="auto"/>
                        <w:bottom w:val="none" w:sz="0" w:space="0" w:color="auto"/>
                        <w:right w:val="none" w:sz="0" w:space="0" w:color="auto"/>
                      </w:divBdr>
                      <w:divsChild>
                        <w:div w:id="436482280">
                          <w:marLeft w:val="0"/>
                          <w:marRight w:val="0"/>
                          <w:marTop w:val="0"/>
                          <w:marBottom w:val="0"/>
                          <w:divBdr>
                            <w:top w:val="none" w:sz="0" w:space="0" w:color="auto"/>
                            <w:left w:val="none" w:sz="0" w:space="0" w:color="auto"/>
                            <w:bottom w:val="none" w:sz="0" w:space="0" w:color="auto"/>
                            <w:right w:val="none" w:sz="0" w:space="0" w:color="auto"/>
                          </w:divBdr>
                          <w:divsChild>
                            <w:div w:id="942298451">
                              <w:marLeft w:val="0"/>
                              <w:marRight w:val="0"/>
                              <w:marTop w:val="0"/>
                              <w:marBottom w:val="158"/>
                              <w:divBdr>
                                <w:top w:val="none" w:sz="0" w:space="0" w:color="auto"/>
                                <w:left w:val="none" w:sz="0" w:space="0" w:color="auto"/>
                                <w:bottom w:val="none" w:sz="0" w:space="0" w:color="auto"/>
                                <w:right w:val="none" w:sz="0" w:space="0" w:color="auto"/>
                              </w:divBdr>
                            </w:div>
                            <w:div w:id="2058386885">
                              <w:marLeft w:val="0"/>
                              <w:marRight w:val="0"/>
                              <w:marTop w:val="0"/>
                              <w:marBottom w:val="158"/>
                              <w:divBdr>
                                <w:top w:val="none" w:sz="0" w:space="0" w:color="auto"/>
                                <w:left w:val="none" w:sz="0" w:space="0" w:color="auto"/>
                                <w:bottom w:val="none" w:sz="0" w:space="0" w:color="auto"/>
                                <w:right w:val="none" w:sz="0" w:space="0" w:color="auto"/>
                              </w:divBdr>
                            </w:div>
                          </w:divsChild>
                        </w:div>
                        <w:div w:id="1725324369">
                          <w:marLeft w:val="0"/>
                          <w:marRight w:val="0"/>
                          <w:marTop w:val="0"/>
                          <w:marBottom w:val="0"/>
                          <w:divBdr>
                            <w:top w:val="none" w:sz="0" w:space="0" w:color="auto"/>
                            <w:left w:val="none" w:sz="0" w:space="0" w:color="auto"/>
                            <w:bottom w:val="none" w:sz="0" w:space="0" w:color="auto"/>
                            <w:right w:val="none" w:sz="0" w:space="0" w:color="auto"/>
                          </w:divBdr>
                          <w:divsChild>
                            <w:div w:id="1549149980">
                              <w:marLeft w:val="0"/>
                              <w:marRight w:val="0"/>
                              <w:marTop w:val="270"/>
                              <w:marBottom w:val="0"/>
                              <w:divBdr>
                                <w:top w:val="none" w:sz="0" w:space="0" w:color="auto"/>
                                <w:left w:val="none" w:sz="0" w:space="0" w:color="auto"/>
                                <w:bottom w:val="none" w:sz="0" w:space="0" w:color="auto"/>
                                <w:right w:val="none" w:sz="0" w:space="0" w:color="auto"/>
                              </w:divBdr>
                              <w:divsChild>
                                <w:div w:id="1277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839">
          <w:marLeft w:val="-225"/>
          <w:marRight w:val="-225"/>
          <w:marTop w:val="0"/>
          <w:marBottom w:val="0"/>
          <w:divBdr>
            <w:top w:val="none" w:sz="0" w:space="0" w:color="auto"/>
            <w:left w:val="none" w:sz="0" w:space="0" w:color="auto"/>
            <w:bottom w:val="none" w:sz="0" w:space="0" w:color="auto"/>
            <w:right w:val="none" w:sz="0" w:space="0" w:color="auto"/>
          </w:divBdr>
          <w:divsChild>
            <w:div w:id="311912919">
              <w:marLeft w:val="0"/>
              <w:marRight w:val="0"/>
              <w:marTop w:val="0"/>
              <w:marBottom w:val="0"/>
              <w:divBdr>
                <w:top w:val="none" w:sz="0" w:space="0" w:color="auto"/>
                <w:left w:val="none" w:sz="0" w:space="0" w:color="auto"/>
                <w:bottom w:val="none" w:sz="0" w:space="0" w:color="auto"/>
                <w:right w:val="none" w:sz="0" w:space="0" w:color="auto"/>
              </w:divBdr>
              <w:divsChild>
                <w:div w:id="1891332922">
                  <w:marLeft w:val="0"/>
                  <w:marRight w:val="0"/>
                  <w:marTop w:val="0"/>
                  <w:marBottom w:val="0"/>
                  <w:divBdr>
                    <w:top w:val="none" w:sz="0" w:space="0" w:color="auto"/>
                    <w:left w:val="none" w:sz="0" w:space="0" w:color="auto"/>
                    <w:bottom w:val="none" w:sz="0" w:space="0" w:color="auto"/>
                    <w:right w:val="none" w:sz="0" w:space="0" w:color="auto"/>
                  </w:divBdr>
                  <w:divsChild>
                    <w:div w:id="1702440039">
                      <w:marLeft w:val="-225"/>
                      <w:marRight w:val="-225"/>
                      <w:marTop w:val="0"/>
                      <w:marBottom w:val="0"/>
                      <w:divBdr>
                        <w:top w:val="none" w:sz="0" w:space="0" w:color="auto"/>
                        <w:left w:val="none" w:sz="0" w:space="0" w:color="auto"/>
                        <w:bottom w:val="none" w:sz="0" w:space="0" w:color="auto"/>
                        <w:right w:val="none" w:sz="0" w:space="0" w:color="auto"/>
                      </w:divBdr>
                      <w:divsChild>
                        <w:div w:id="1395086234">
                          <w:marLeft w:val="0"/>
                          <w:marRight w:val="0"/>
                          <w:marTop w:val="0"/>
                          <w:marBottom w:val="0"/>
                          <w:divBdr>
                            <w:top w:val="none" w:sz="0" w:space="0" w:color="auto"/>
                            <w:left w:val="none" w:sz="0" w:space="0" w:color="auto"/>
                            <w:bottom w:val="none" w:sz="0" w:space="0" w:color="auto"/>
                            <w:right w:val="none" w:sz="0" w:space="0" w:color="auto"/>
                          </w:divBdr>
                          <w:divsChild>
                            <w:div w:id="856037620">
                              <w:marLeft w:val="0"/>
                              <w:marRight w:val="0"/>
                              <w:marTop w:val="0"/>
                              <w:marBottom w:val="0"/>
                              <w:divBdr>
                                <w:top w:val="none" w:sz="0" w:space="0" w:color="auto"/>
                                <w:left w:val="none" w:sz="0" w:space="0" w:color="auto"/>
                                <w:bottom w:val="none" w:sz="0" w:space="0" w:color="auto"/>
                                <w:right w:val="none" w:sz="0" w:space="0" w:color="auto"/>
                              </w:divBdr>
                              <w:divsChild>
                                <w:div w:id="1990670789">
                                  <w:marLeft w:val="-15"/>
                                  <w:marRight w:val="-15"/>
                                  <w:marTop w:val="0"/>
                                  <w:marBottom w:val="0"/>
                                  <w:divBdr>
                                    <w:top w:val="none" w:sz="0" w:space="0" w:color="auto"/>
                                    <w:left w:val="none" w:sz="0" w:space="0" w:color="auto"/>
                                    <w:bottom w:val="none" w:sz="0" w:space="0" w:color="auto"/>
                                    <w:right w:val="none" w:sz="0" w:space="0" w:color="auto"/>
                                  </w:divBdr>
                                </w:div>
                                <w:div w:id="1173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4545">
                          <w:marLeft w:val="0"/>
                          <w:marRight w:val="0"/>
                          <w:marTop w:val="0"/>
                          <w:marBottom w:val="0"/>
                          <w:divBdr>
                            <w:top w:val="none" w:sz="0" w:space="0" w:color="auto"/>
                            <w:left w:val="none" w:sz="0" w:space="0" w:color="auto"/>
                            <w:bottom w:val="none" w:sz="0" w:space="0" w:color="auto"/>
                            <w:right w:val="none" w:sz="0" w:space="0" w:color="auto"/>
                          </w:divBdr>
                          <w:divsChild>
                            <w:div w:id="1864393418">
                              <w:marLeft w:val="-225"/>
                              <w:marRight w:val="-225"/>
                              <w:marTop w:val="0"/>
                              <w:marBottom w:val="0"/>
                              <w:divBdr>
                                <w:top w:val="none" w:sz="0" w:space="0" w:color="auto"/>
                                <w:left w:val="none" w:sz="0" w:space="0" w:color="auto"/>
                                <w:bottom w:val="none" w:sz="0" w:space="0" w:color="auto"/>
                                <w:right w:val="none" w:sz="0" w:space="0" w:color="auto"/>
                              </w:divBdr>
                              <w:divsChild>
                                <w:div w:id="1536235808">
                                  <w:marLeft w:val="0"/>
                                  <w:marRight w:val="0"/>
                                  <w:marTop w:val="0"/>
                                  <w:marBottom w:val="0"/>
                                  <w:divBdr>
                                    <w:top w:val="none" w:sz="0" w:space="0" w:color="auto"/>
                                    <w:left w:val="none" w:sz="0" w:space="0" w:color="auto"/>
                                    <w:bottom w:val="none" w:sz="0" w:space="0" w:color="auto"/>
                                    <w:right w:val="none" w:sz="0" w:space="0" w:color="auto"/>
                                  </w:divBdr>
                                </w:div>
                                <w:div w:id="2065910863">
                                  <w:marLeft w:val="0"/>
                                  <w:marRight w:val="0"/>
                                  <w:marTop w:val="0"/>
                                  <w:marBottom w:val="0"/>
                                  <w:divBdr>
                                    <w:top w:val="none" w:sz="0" w:space="0" w:color="auto"/>
                                    <w:left w:val="none" w:sz="0" w:space="0" w:color="auto"/>
                                    <w:bottom w:val="none" w:sz="0" w:space="0" w:color="auto"/>
                                    <w:right w:val="none" w:sz="0" w:space="0" w:color="auto"/>
                                  </w:divBdr>
                                </w:div>
                                <w:div w:id="9822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ing.ultipro.com/INS1011INSOW/JobBoard/5b114251-7298-444a-ae9a-f7520dbe2f99/Account/Register?redirectUrl=%2FINS1011INSOW%2FJobBoard%2F5b114251-7298-444a-ae9a-f7520dbe2f99%2FOpportunityApply%3FopportunityId%3Ddf803290-97c4-4b50-8f0a-c07d5221a1ab&amp;cancelUrl=%2FINS1011INSOW%2FJobBoard%2F5b114251-7298-444a-ae9a-f7520dbe2f99%2FOpportunityDetail%3FopportunityId%3Ddf803290-97c4-4b50-8f0a-c07d5221a1ab" TargetMode="External"/><Relationship Id="rId5" Type="http://schemas.openxmlformats.org/officeDocument/2006/relationships/hyperlink" Target="https://recruiting.ultipro.com/INS1011INSOW/JobBoard/5b114251-7298-444a-ae9a-f7520dbe2f99/OpportunityDetail?opportunityId=df803290-97c4-4b50-8f0a-c07d5221a1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Wilkins</dc:creator>
  <cp:keywords/>
  <dc:description/>
  <cp:lastModifiedBy>Storm Wilkins</cp:lastModifiedBy>
  <cp:revision>1</cp:revision>
  <dcterms:created xsi:type="dcterms:W3CDTF">2021-02-21T21:28:00Z</dcterms:created>
  <dcterms:modified xsi:type="dcterms:W3CDTF">2021-02-21T21:31:00Z</dcterms:modified>
</cp:coreProperties>
</file>